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6" w:rsidRPr="00672806" w:rsidRDefault="00672806" w:rsidP="00672806">
      <w:pPr>
        <w:ind w:left="360"/>
        <w:jc w:val="both"/>
        <w:rPr>
          <w:rFonts w:cstheme="minorHAnsi"/>
          <w:b/>
          <w:color w:val="17365D" w:themeColor="text2" w:themeShade="BF"/>
          <w:sz w:val="32"/>
          <w:szCs w:val="32"/>
          <w:u w:val="single"/>
        </w:rPr>
      </w:pPr>
      <w:r>
        <w:rPr>
          <w:rFonts w:cstheme="minorHAnsi"/>
          <w:b/>
          <w:color w:val="17365D" w:themeColor="text2" w:themeShade="BF"/>
          <w:sz w:val="32"/>
          <w:szCs w:val="32"/>
          <w:u w:val="single"/>
        </w:rPr>
        <w:t xml:space="preserve">ICT Exam </w:t>
      </w:r>
      <w:r w:rsidR="00EA1560">
        <w:rPr>
          <w:rFonts w:cstheme="minorHAnsi"/>
          <w:b/>
          <w:color w:val="17365D" w:themeColor="text2" w:themeShade="BF"/>
          <w:sz w:val="32"/>
          <w:szCs w:val="32"/>
          <w:u w:val="single"/>
        </w:rPr>
        <w:t>Advice and Guidance</w:t>
      </w:r>
    </w:p>
    <w:p w:rsidR="00672806" w:rsidRPr="00672806" w:rsidRDefault="00672806" w:rsidP="00672806">
      <w:pPr>
        <w:ind w:left="360"/>
        <w:jc w:val="both"/>
        <w:rPr>
          <w:rFonts w:cstheme="minorHAnsi"/>
          <w:b/>
          <w:color w:val="17365D" w:themeColor="text2" w:themeShade="BF"/>
          <w:sz w:val="24"/>
          <w:szCs w:val="24"/>
          <w:u w:val="single"/>
        </w:rPr>
      </w:pPr>
      <w:r w:rsidRPr="00672806">
        <w:rPr>
          <w:rFonts w:cstheme="minorHAnsi"/>
          <w:b/>
          <w:color w:val="17365D" w:themeColor="text2" w:themeShade="BF"/>
          <w:sz w:val="24"/>
          <w:szCs w:val="24"/>
          <w:u w:val="single"/>
        </w:rPr>
        <w:t>Leading up to the Exam Day</w:t>
      </w:r>
    </w:p>
    <w:p w:rsidR="00672806" w:rsidRPr="00672806" w:rsidRDefault="00672806" w:rsidP="00672806">
      <w:pPr>
        <w:pStyle w:val="ListParagraph"/>
        <w:numPr>
          <w:ilvl w:val="0"/>
          <w:numId w:val="1"/>
        </w:numPr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72806">
        <w:rPr>
          <w:rFonts w:cstheme="minorHAnsi"/>
          <w:color w:val="17365D" w:themeColor="text2" w:themeShade="BF"/>
          <w:sz w:val="24"/>
          <w:szCs w:val="24"/>
        </w:rPr>
        <w:t>Learners and tutors are encouraged to visit the exams notice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board located outside the exams office. Tutors should also be aware of where and when the exams are taking place to best advise the students.</w:t>
      </w:r>
    </w:p>
    <w:p w:rsidR="00672806" w:rsidRPr="00672806" w:rsidRDefault="00672806" w:rsidP="00672806">
      <w:pPr>
        <w:ind w:left="360"/>
        <w:jc w:val="both"/>
        <w:rPr>
          <w:rFonts w:cstheme="minorHAnsi"/>
          <w:b/>
          <w:color w:val="17365D" w:themeColor="text2" w:themeShade="BF"/>
          <w:sz w:val="24"/>
          <w:szCs w:val="24"/>
          <w:u w:val="single"/>
        </w:rPr>
      </w:pPr>
      <w:r w:rsidRPr="00672806">
        <w:rPr>
          <w:rFonts w:cstheme="minorHAnsi"/>
          <w:b/>
          <w:color w:val="17365D" w:themeColor="text2" w:themeShade="BF"/>
          <w:sz w:val="24"/>
          <w:szCs w:val="24"/>
          <w:u w:val="single"/>
        </w:rPr>
        <w:t>Examination Day</w:t>
      </w:r>
    </w:p>
    <w:p w:rsidR="00EA1560" w:rsidRDefault="00EA1560" w:rsidP="00672806">
      <w:pPr>
        <w:pStyle w:val="ListParagraph"/>
        <w:numPr>
          <w:ilvl w:val="0"/>
          <w:numId w:val="1"/>
        </w:numPr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Learners will need their college ID</w:t>
      </w:r>
    </w:p>
    <w:p w:rsidR="00672806" w:rsidRPr="00672806" w:rsidRDefault="00672806" w:rsidP="00672806">
      <w:pPr>
        <w:pStyle w:val="ListParagraph"/>
        <w:numPr>
          <w:ilvl w:val="0"/>
          <w:numId w:val="1"/>
        </w:numPr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72806">
        <w:rPr>
          <w:rFonts w:cstheme="minorHAnsi"/>
          <w:color w:val="17365D" w:themeColor="text2" w:themeShade="BF"/>
          <w:sz w:val="24"/>
          <w:szCs w:val="24"/>
        </w:rPr>
        <w:t>On the day of the exam learners will be allocated an email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exam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account. 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Learners will be logged on via the invigilators.</w:t>
      </w:r>
    </w:p>
    <w:p w:rsidR="00EA1560" w:rsidRDefault="00672806" w:rsidP="00672806">
      <w:pPr>
        <w:pStyle w:val="ListParagraph"/>
        <w:numPr>
          <w:ilvl w:val="0"/>
          <w:numId w:val="1"/>
        </w:numPr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72806">
        <w:rPr>
          <w:rFonts w:cstheme="minorHAnsi"/>
          <w:color w:val="17365D" w:themeColor="text2" w:themeShade="BF"/>
          <w:sz w:val="24"/>
          <w:szCs w:val="24"/>
        </w:rPr>
        <w:t>Each email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exam account should have a </w:t>
      </w:r>
      <w:r w:rsidRPr="00EA1560">
        <w:rPr>
          <w:rFonts w:cstheme="minorHAnsi"/>
          <w:b/>
          <w:color w:val="17365D" w:themeColor="text2" w:themeShade="BF"/>
          <w:sz w:val="24"/>
          <w:szCs w:val="24"/>
        </w:rPr>
        <w:t>folder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 created with the </w:t>
      </w:r>
      <w:r w:rsidRPr="00EA1560">
        <w:rPr>
          <w:rFonts w:cstheme="minorHAnsi"/>
          <w:b/>
          <w:color w:val="17365D" w:themeColor="text2" w:themeShade="BF"/>
          <w:sz w:val="24"/>
          <w:szCs w:val="24"/>
        </w:rPr>
        <w:t>candidates name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 and the relevant files placed into each </w:t>
      </w:r>
      <w:r w:rsidRPr="00EA1560">
        <w:rPr>
          <w:rFonts w:cstheme="minorHAnsi"/>
          <w:b/>
          <w:color w:val="17365D" w:themeColor="text2" w:themeShade="BF"/>
          <w:sz w:val="24"/>
          <w:szCs w:val="24"/>
        </w:rPr>
        <w:t>folder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. </w:t>
      </w:r>
    </w:p>
    <w:p w:rsidR="00672806" w:rsidRPr="00672806" w:rsidRDefault="00672806" w:rsidP="00672806">
      <w:pPr>
        <w:pStyle w:val="ListParagraph"/>
        <w:numPr>
          <w:ilvl w:val="0"/>
          <w:numId w:val="1"/>
        </w:numPr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A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t the beginning of the exam the tutor </w:t>
      </w:r>
      <w:r>
        <w:rPr>
          <w:rFonts w:cstheme="minorHAnsi"/>
          <w:color w:val="17365D" w:themeColor="text2" w:themeShade="BF"/>
          <w:sz w:val="24"/>
          <w:szCs w:val="24"/>
        </w:rPr>
        <w:t>will advise the learner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 to enter their name to any of the computerised documents and emails they have created.</w:t>
      </w:r>
    </w:p>
    <w:p w:rsidR="00136446" w:rsidRPr="00672806" w:rsidRDefault="00672806" w:rsidP="00672806">
      <w:pPr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72806">
        <w:rPr>
          <w:rFonts w:cstheme="minorHAnsi"/>
          <w:color w:val="17365D" w:themeColor="text2" w:themeShade="BF"/>
          <w:sz w:val="24"/>
          <w:szCs w:val="24"/>
        </w:rPr>
        <w:t>The document areas should only have the candidate files and not any other candidates</w:t>
      </w:r>
    </w:p>
    <w:p w:rsidR="00672806" w:rsidRPr="00672806" w:rsidRDefault="00672806" w:rsidP="00672806">
      <w:pPr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:rsidR="00672806" w:rsidRPr="00672806" w:rsidRDefault="00672806" w:rsidP="00672806">
      <w:pPr>
        <w:autoSpaceDE w:val="0"/>
        <w:autoSpaceDN w:val="0"/>
        <w:jc w:val="both"/>
        <w:rPr>
          <w:rFonts w:cstheme="minorHAnsi"/>
          <w:b/>
          <w:bCs/>
          <w:color w:val="17365D" w:themeColor="text2" w:themeShade="BF"/>
          <w:sz w:val="32"/>
          <w:szCs w:val="32"/>
          <w:u w:val="single"/>
        </w:rPr>
      </w:pPr>
      <w:r w:rsidRPr="00672806">
        <w:rPr>
          <w:rFonts w:cstheme="minorHAnsi"/>
          <w:b/>
          <w:bCs/>
          <w:color w:val="17365D" w:themeColor="text2" w:themeShade="BF"/>
          <w:sz w:val="32"/>
          <w:szCs w:val="32"/>
          <w:u w:val="single"/>
        </w:rPr>
        <w:t>ICT Level 1 Assessment Guidance Notes from City and Guilds</w:t>
      </w:r>
    </w:p>
    <w:p w:rsidR="00672806" w:rsidRPr="00672806" w:rsidRDefault="00672806" w:rsidP="00672806">
      <w:pPr>
        <w:autoSpaceDE w:val="0"/>
        <w:autoSpaceDN w:val="0"/>
        <w:jc w:val="both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672806">
        <w:rPr>
          <w:rFonts w:cstheme="minorHAnsi"/>
          <w:b/>
          <w:bCs/>
          <w:color w:val="17365D" w:themeColor="text2" w:themeShade="BF"/>
          <w:sz w:val="24"/>
          <w:szCs w:val="24"/>
        </w:rPr>
        <w:t>Is it true that the assessment is in two parts?</w:t>
      </w:r>
    </w:p>
    <w:p w:rsidR="00672806" w:rsidRDefault="00672806" w:rsidP="00672806">
      <w:pPr>
        <w:autoSpaceDE w:val="0"/>
        <w:autoSpaceDN w:val="0"/>
        <w:jc w:val="both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EA1560">
        <w:rPr>
          <w:rFonts w:cstheme="minorHAnsi"/>
          <w:b/>
          <w:color w:val="17365D" w:themeColor="text2" w:themeShade="BF"/>
          <w:sz w:val="24"/>
          <w:szCs w:val="24"/>
        </w:rPr>
        <w:t>Yes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. Part A requires internet access </w:t>
      </w:r>
      <w:r w:rsidR="00EA1560">
        <w:rPr>
          <w:rFonts w:cstheme="minorHAnsi"/>
          <w:color w:val="17365D" w:themeColor="text2" w:themeShade="BF"/>
          <w:sz w:val="24"/>
          <w:szCs w:val="24"/>
        </w:rPr>
        <w:t>and lasts 15 minutes at Level 1</w:t>
      </w:r>
      <w:r w:rsidRPr="00672806">
        <w:rPr>
          <w:rFonts w:cstheme="minorHAnsi"/>
          <w:color w:val="17365D" w:themeColor="text2" w:themeShade="BF"/>
          <w:sz w:val="24"/>
          <w:szCs w:val="24"/>
        </w:rPr>
        <w:t>. Part</w:t>
      </w:r>
      <w:r w:rsidR="00EA1560">
        <w:rPr>
          <w:rFonts w:cstheme="minorHAnsi"/>
          <w:color w:val="17365D" w:themeColor="text2" w:themeShade="BF"/>
          <w:sz w:val="24"/>
          <w:szCs w:val="24"/>
        </w:rPr>
        <w:t xml:space="preserve"> B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 lasts 1 hour 45 minutes at Level 1</w:t>
      </w:r>
      <w:r w:rsidR="00EA1560">
        <w:rPr>
          <w:rFonts w:cstheme="minorHAnsi"/>
          <w:color w:val="17365D" w:themeColor="text2" w:themeShade="BF"/>
          <w:sz w:val="24"/>
          <w:szCs w:val="24"/>
        </w:rPr>
        <w:t>. – Both parts must be complete during the one exam slot.</w:t>
      </w:r>
    </w:p>
    <w:p w:rsidR="00672806" w:rsidRPr="00672806" w:rsidRDefault="00672806" w:rsidP="00672806">
      <w:pPr>
        <w:autoSpaceDE w:val="0"/>
        <w:autoSpaceDN w:val="0"/>
        <w:jc w:val="both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672806">
        <w:rPr>
          <w:rFonts w:cstheme="minorHAnsi"/>
          <w:b/>
          <w:bCs/>
          <w:color w:val="17365D" w:themeColor="text2" w:themeShade="BF"/>
          <w:sz w:val="24"/>
          <w:szCs w:val="24"/>
        </w:rPr>
        <w:t>How do the candidates access data files for the assessment?</w:t>
      </w:r>
    </w:p>
    <w:p w:rsidR="00672806" w:rsidRPr="00EA1560" w:rsidRDefault="00672806" w:rsidP="00EA156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EA1560">
        <w:rPr>
          <w:rFonts w:cstheme="minorHAnsi"/>
          <w:color w:val="17365D" w:themeColor="text2" w:themeShade="BF"/>
          <w:sz w:val="24"/>
          <w:szCs w:val="24"/>
        </w:rPr>
        <w:t xml:space="preserve">Currently, data files will be made available on the City &amp; Guilds website. </w:t>
      </w:r>
      <w:hyperlink r:id="rId5" w:history="1">
        <w:r w:rsidRPr="00EA1560">
          <w:rPr>
            <w:rStyle w:val="Hyperlink"/>
            <w:rFonts w:cstheme="minorHAnsi"/>
            <w:b/>
            <w:bCs/>
            <w:color w:val="17365D" w:themeColor="text2" w:themeShade="BF"/>
            <w:sz w:val="24"/>
            <w:szCs w:val="24"/>
          </w:rPr>
          <w:t>www.cityandguilds.com</w:t>
        </w:r>
      </w:hyperlink>
    </w:p>
    <w:p w:rsidR="00672806" w:rsidRPr="00EA1560" w:rsidRDefault="00EA1560" w:rsidP="00672806">
      <w:pPr>
        <w:pStyle w:val="ListParagraph"/>
        <w:numPr>
          <w:ilvl w:val="0"/>
          <w:numId w:val="2"/>
        </w:numPr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A1560">
        <w:rPr>
          <w:rFonts w:cstheme="minorHAnsi"/>
          <w:color w:val="17365D" w:themeColor="text2" w:themeShade="BF"/>
          <w:sz w:val="24"/>
          <w:szCs w:val="24"/>
        </w:rPr>
        <w:t>C</w:t>
      </w:r>
      <w:r w:rsidR="00672806" w:rsidRPr="00EA1560">
        <w:rPr>
          <w:rFonts w:cstheme="minorHAnsi"/>
          <w:color w:val="17365D" w:themeColor="text2" w:themeShade="BF"/>
          <w:sz w:val="24"/>
          <w:szCs w:val="24"/>
        </w:rPr>
        <w:t xml:space="preserve">andidates must be informed </w:t>
      </w:r>
      <w:r w:rsidRPr="00EA1560">
        <w:rPr>
          <w:rFonts w:cstheme="minorHAnsi"/>
          <w:color w:val="17365D" w:themeColor="text2" w:themeShade="BF"/>
          <w:sz w:val="24"/>
          <w:szCs w:val="24"/>
        </w:rPr>
        <w:t>where they can access the files on the exam day.</w:t>
      </w:r>
    </w:p>
    <w:p w:rsidR="00672806" w:rsidRPr="00672806" w:rsidRDefault="00672806" w:rsidP="00672806">
      <w:pPr>
        <w:autoSpaceDE w:val="0"/>
        <w:autoSpaceDN w:val="0"/>
        <w:jc w:val="both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672806">
        <w:rPr>
          <w:rFonts w:cstheme="minorHAnsi"/>
          <w:b/>
          <w:bCs/>
          <w:color w:val="17365D" w:themeColor="text2" w:themeShade="BF"/>
          <w:sz w:val="24"/>
          <w:szCs w:val="24"/>
        </w:rPr>
        <w:t>How is the candidate’s work evidenced?</w:t>
      </w:r>
    </w:p>
    <w:p w:rsidR="00672806" w:rsidRPr="00672806" w:rsidRDefault="00672806" w:rsidP="00672806">
      <w:pPr>
        <w:autoSpaceDE w:val="0"/>
        <w:autoSpaceDN w:val="0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Candidate’s work is evidenced and marked via printouts. Candidates are provided with an </w:t>
      </w:r>
      <w:r w:rsidRPr="00672806">
        <w:rPr>
          <w:rFonts w:cstheme="minorHAnsi"/>
          <w:b/>
          <w:bCs/>
          <w:color w:val="17365D" w:themeColor="text2" w:themeShade="BF"/>
          <w:sz w:val="24"/>
          <w:szCs w:val="24"/>
        </w:rPr>
        <w:t>Evidence</w:t>
      </w:r>
      <w:r w:rsidR="00EA1560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Document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into which they must paste screen prints of their work where directed. This document,</w:t>
      </w:r>
      <w:r w:rsidR="00EA1560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color w:val="17365D" w:themeColor="text2" w:themeShade="BF"/>
          <w:sz w:val="24"/>
          <w:szCs w:val="24"/>
        </w:rPr>
        <w:t xml:space="preserve">along with any other documents the candidate is instructed to print, </w:t>
      </w:r>
      <w:r w:rsidRPr="00672806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must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have the candidate’s</w:t>
      </w:r>
      <w:r w:rsidR="00EA1560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name on it. Printing itself can be completed either during or after the assessment and does not</w:t>
      </w:r>
      <w:r w:rsidR="00EA1560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carry any marks.</w:t>
      </w:r>
    </w:p>
    <w:p w:rsidR="00672806" w:rsidRPr="00672806" w:rsidRDefault="00672806" w:rsidP="00672806">
      <w:pPr>
        <w:autoSpaceDE w:val="0"/>
        <w:autoSpaceDN w:val="0"/>
        <w:jc w:val="both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672806">
        <w:rPr>
          <w:rFonts w:cstheme="minorHAnsi"/>
          <w:b/>
          <w:bCs/>
          <w:color w:val="17365D" w:themeColor="text2" w:themeShade="BF"/>
          <w:sz w:val="24"/>
          <w:szCs w:val="24"/>
        </w:rPr>
        <w:t>How long before results are issued?</w:t>
      </w:r>
    </w:p>
    <w:p w:rsidR="00672806" w:rsidRPr="00672806" w:rsidRDefault="00672806" w:rsidP="00EA1560">
      <w:pPr>
        <w:autoSpaceDE w:val="0"/>
        <w:autoSpaceDN w:val="0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672806">
        <w:rPr>
          <w:rFonts w:cstheme="minorHAnsi"/>
          <w:color w:val="17365D" w:themeColor="text2" w:themeShade="BF"/>
          <w:sz w:val="24"/>
          <w:szCs w:val="24"/>
        </w:rPr>
        <w:t>Results slips and certificates will be issued to centres within 42 working</w:t>
      </w:r>
      <w:r w:rsidR="00EA1560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Pr="00672806">
        <w:rPr>
          <w:rFonts w:cstheme="minorHAnsi"/>
          <w:color w:val="17365D" w:themeColor="text2" w:themeShade="BF"/>
          <w:sz w:val="24"/>
          <w:szCs w:val="24"/>
        </w:rPr>
        <w:t>days.</w:t>
      </w:r>
    </w:p>
    <w:sectPr w:rsidR="00672806" w:rsidRPr="00672806" w:rsidSect="00EA1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7B1"/>
    <w:multiLevelType w:val="hybridMultilevel"/>
    <w:tmpl w:val="6968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37365"/>
    <w:multiLevelType w:val="hybridMultilevel"/>
    <w:tmpl w:val="B2F2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806"/>
    <w:rsid w:val="00136446"/>
    <w:rsid w:val="00672806"/>
    <w:rsid w:val="00E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2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andguil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College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charlotte.obrien</dc:creator>
  <cp:lastModifiedBy>charlotte.obrien</cp:lastModifiedBy>
  <cp:revision>1</cp:revision>
  <dcterms:created xsi:type="dcterms:W3CDTF">2011-05-04T07:52:00Z</dcterms:created>
  <dcterms:modified xsi:type="dcterms:W3CDTF">2011-05-04T08:06:00Z</dcterms:modified>
</cp:coreProperties>
</file>